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20" w:beforeLines="50"/>
        <w:jc w:val="left"/>
        <w:rPr>
          <w:rFonts w:eastAsia="黑体"/>
          <w:color w:val="000000"/>
          <w:sz w:val="30"/>
          <w:szCs w:val="30"/>
        </w:rPr>
      </w:pPr>
      <w:bookmarkStart w:id="28" w:name="_GoBack"/>
      <w:r>
        <w:rPr>
          <w:rFonts w:eastAsia="黑体"/>
          <w:color w:val="000000"/>
          <w:sz w:val="30"/>
          <w:szCs w:val="30"/>
        </w:rPr>
        <w:t>表四   环评、审批要求及企业完成情况</w:t>
      </w:r>
    </w:p>
    <w:bookmarkEnd w:id="28"/>
    <w:tbl>
      <w:tblPr>
        <w:tblStyle w:val="5"/>
        <w:tblW w:w="90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55" w:hRule="atLeast"/>
          <w:jc w:val="center"/>
        </w:trPr>
        <w:tc>
          <w:tcPr>
            <w:tcW w:w="9038" w:type="dxa"/>
            <w:vAlign w:val="center"/>
          </w:tcPr>
          <w:p>
            <w:pPr>
              <w:widowControl/>
              <w:spacing w:line="380" w:lineRule="exact"/>
              <w:rPr>
                <w:rFonts w:eastAsia="黑体"/>
                <w:color w:val="000000"/>
                <w:sz w:val="24"/>
              </w:rPr>
            </w:pPr>
            <w:r>
              <w:rPr>
                <w:rFonts w:eastAsia="黑体"/>
                <w:color w:val="000000"/>
                <w:sz w:val="24"/>
              </w:rPr>
              <w:t>表4-1                  环评要求及企业完成情况一览表</w:t>
            </w:r>
          </w:p>
          <w:tbl>
            <w:tblPr>
              <w:tblStyle w:val="5"/>
              <w:tblW w:w="8806" w:type="dxa"/>
              <w:jc w:val="center"/>
              <w:tblInd w:w="1"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8"/>
              <w:gridCol w:w="963"/>
              <w:gridCol w:w="872"/>
              <w:gridCol w:w="2573"/>
              <w:gridCol w:w="2899"/>
              <w:gridCol w:w="645"/>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4" w:type="dxa"/>
                  <w:gridSpan w:val="2"/>
                  <w:vMerge w:val="restart"/>
                  <w:vAlign w:val="center"/>
                </w:tcPr>
                <w:p>
                  <w:pPr>
                    <w:pStyle w:val="6"/>
                    <w:spacing w:line="260" w:lineRule="exact"/>
                    <w:outlineLvl w:val="9"/>
                    <w:rPr>
                      <w:rFonts w:ascii="Times New Roman" w:hAnsi="Times New Roman"/>
                      <w:b/>
                      <w:color w:val="000000"/>
                    </w:rPr>
                  </w:pPr>
                  <w:bookmarkStart w:id="0" w:name="_Toc20986"/>
                  <w:bookmarkStart w:id="1" w:name="_Toc25008"/>
                  <w:r>
                    <w:rPr>
                      <w:rFonts w:ascii="Times New Roman" w:hAnsi="Times New Roman"/>
                      <w:b/>
                      <w:color w:val="000000"/>
                    </w:rPr>
                    <w:t>类型</w:t>
                  </w:r>
                  <w:bookmarkEnd w:id="0"/>
                  <w:bookmarkEnd w:id="1"/>
                </w:p>
              </w:tc>
              <w:tc>
                <w:tcPr>
                  <w:tcW w:w="1835" w:type="dxa"/>
                  <w:gridSpan w:val="2"/>
                  <w:vAlign w:val="center"/>
                </w:tcPr>
                <w:p>
                  <w:pPr>
                    <w:pStyle w:val="6"/>
                    <w:spacing w:line="260" w:lineRule="exact"/>
                    <w:outlineLvl w:val="9"/>
                    <w:rPr>
                      <w:rFonts w:ascii="Times New Roman" w:hAnsi="Times New Roman"/>
                      <w:b/>
                      <w:color w:val="000000"/>
                    </w:rPr>
                  </w:pPr>
                  <w:bookmarkStart w:id="2" w:name="_Toc30525"/>
                  <w:bookmarkStart w:id="3" w:name="_Toc20587"/>
                  <w:r>
                    <w:rPr>
                      <w:rFonts w:ascii="Times New Roman" w:hAnsi="Times New Roman"/>
                      <w:b/>
                      <w:color w:val="000000"/>
                    </w:rPr>
                    <w:t>污染源</w:t>
                  </w:r>
                  <w:bookmarkEnd w:id="2"/>
                  <w:bookmarkEnd w:id="3"/>
                </w:p>
              </w:tc>
              <w:tc>
                <w:tcPr>
                  <w:tcW w:w="2573" w:type="dxa"/>
                  <w:vMerge w:val="restart"/>
                  <w:vAlign w:val="center"/>
                </w:tcPr>
                <w:p>
                  <w:pPr>
                    <w:widowControl/>
                    <w:spacing w:line="260" w:lineRule="exact"/>
                    <w:jc w:val="center"/>
                    <w:rPr>
                      <w:b/>
                      <w:color w:val="000000"/>
                      <w:szCs w:val="21"/>
                    </w:rPr>
                  </w:pPr>
                  <w:r>
                    <w:rPr>
                      <w:b/>
                      <w:color w:val="000000"/>
                      <w:szCs w:val="21"/>
                    </w:rPr>
                    <w:t>环评要求</w:t>
                  </w:r>
                </w:p>
              </w:tc>
              <w:tc>
                <w:tcPr>
                  <w:tcW w:w="2899" w:type="dxa"/>
                  <w:vMerge w:val="restart"/>
                  <w:vAlign w:val="center"/>
                </w:tcPr>
                <w:p>
                  <w:pPr>
                    <w:widowControl/>
                    <w:spacing w:line="260" w:lineRule="exact"/>
                    <w:jc w:val="center"/>
                    <w:rPr>
                      <w:b/>
                      <w:color w:val="000000"/>
                      <w:szCs w:val="21"/>
                    </w:rPr>
                  </w:pPr>
                  <w:r>
                    <w:rPr>
                      <w:b/>
                      <w:color w:val="000000"/>
                      <w:szCs w:val="21"/>
                    </w:rPr>
                    <w:t>实际建成情况</w:t>
                  </w:r>
                </w:p>
              </w:tc>
              <w:tc>
                <w:tcPr>
                  <w:tcW w:w="645" w:type="dxa"/>
                  <w:vMerge w:val="restart"/>
                  <w:vAlign w:val="center"/>
                </w:tcPr>
                <w:p>
                  <w:pPr>
                    <w:widowControl/>
                    <w:spacing w:line="260" w:lineRule="exact"/>
                    <w:jc w:val="center"/>
                    <w:rPr>
                      <w:rFonts w:hint="eastAsia"/>
                      <w:b/>
                      <w:color w:val="000000"/>
                      <w:szCs w:val="21"/>
                    </w:rPr>
                  </w:pPr>
                  <w:r>
                    <w:rPr>
                      <w:rFonts w:hint="eastAsia"/>
                      <w:b/>
                      <w:color w:val="000000"/>
                      <w:szCs w:val="21"/>
                    </w:rPr>
                    <w:t>完成情况</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4" w:type="dxa"/>
                  <w:gridSpan w:val="2"/>
                  <w:vMerge w:val="continue"/>
                  <w:vAlign w:val="center"/>
                </w:tcPr>
                <w:p>
                  <w:pPr>
                    <w:pStyle w:val="6"/>
                    <w:spacing w:line="260" w:lineRule="exact"/>
                    <w:outlineLvl w:val="9"/>
                    <w:rPr>
                      <w:rFonts w:ascii="Times New Roman" w:hAnsi="Times New Roman"/>
                      <w:b/>
                      <w:color w:val="000000"/>
                    </w:rPr>
                  </w:pPr>
                </w:p>
              </w:tc>
              <w:tc>
                <w:tcPr>
                  <w:tcW w:w="963" w:type="dxa"/>
                  <w:vAlign w:val="center"/>
                </w:tcPr>
                <w:p>
                  <w:pPr>
                    <w:pStyle w:val="6"/>
                    <w:spacing w:line="260" w:lineRule="exact"/>
                    <w:outlineLvl w:val="9"/>
                    <w:rPr>
                      <w:rFonts w:ascii="Times New Roman" w:hAnsi="Times New Roman"/>
                      <w:b/>
                      <w:color w:val="000000"/>
                    </w:rPr>
                  </w:pPr>
                  <w:bookmarkStart w:id="4" w:name="_Toc23905"/>
                  <w:bookmarkStart w:id="5" w:name="_Toc347"/>
                  <w:r>
                    <w:rPr>
                      <w:rFonts w:ascii="Times New Roman" w:hAnsi="Times New Roman"/>
                      <w:b/>
                      <w:color w:val="000000"/>
                    </w:rPr>
                    <w:t>工段</w:t>
                  </w:r>
                </w:p>
                <w:p>
                  <w:pPr>
                    <w:pStyle w:val="6"/>
                    <w:spacing w:line="260" w:lineRule="exact"/>
                    <w:outlineLvl w:val="9"/>
                    <w:rPr>
                      <w:rFonts w:ascii="Times New Roman" w:hAnsi="Times New Roman"/>
                      <w:b/>
                      <w:color w:val="000000"/>
                    </w:rPr>
                  </w:pPr>
                  <w:r>
                    <w:rPr>
                      <w:rFonts w:ascii="Times New Roman" w:hAnsi="Times New Roman"/>
                      <w:b/>
                      <w:color w:val="000000"/>
                    </w:rPr>
                    <w:t>或装置</w:t>
                  </w:r>
                  <w:bookmarkEnd w:id="4"/>
                  <w:bookmarkEnd w:id="5"/>
                </w:p>
              </w:tc>
              <w:tc>
                <w:tcPr>
                  <w:tcW w:w="872" w:type="dxa"/>
                  <w:vAlign w:val="center"/>
                </w:tcPr>
                <w:p>
                  <w:pPr>
                    <w:pStyle w:val="6"/>
                    <w:spacing w:line="260" w:lineRule="exact"/>
                    <w:outlineLvl w:val="9"/>
                    <w:rPr>
                      <w:rFonts w:ascii="Times New Roman" w:hAnsi="Times New Roman"/>
                      <w:b/>
                      <w:color w:val="000000"/>
                    </w:rPr>
                  </w:pPr>
                  <w:bookmarkStart w:id="6" w:name="_Toc10839"/>
                  <w:bookmarkStart w:id="7" w:name="_Toc13147"/>
                  <w:r>
                    <w:rPr>
                      <w:rFonts w:ascii="Times New Roman" w:hAnsi="Times New Roman"/>
                      <w:b/>
                      <w:color w:val="000000"/>
                    </w:rPr>
                    <w:t>污染物</w:t>
                  </w:r>
                  <w:bookmarkEnd w:id="6"/>
                  <w:bookmarkEnd w:id="7"/>
                </w:p>
              </w:tc>
              <w:tc>
                <w:tcPr>
                  <w:tcW w:w="2573" w:type="dxa"/>
                  <w:vMerge w:val="continue"/>
                  <w:vAlign w:val="center"/>
                </w:tcPr>
                <w:p>
                  <w:pPr>
                    <w:pStyle w:val="6"/>
                    <w:spacing w:line="260" w:lineRule="exact"/>
                    <w:outlineLvl w:val="9"/>
                    <w:rPr>
                      <w:rFonts w:ascii="Times New Roman" w:hAnsi="Times New Roman"/>
                      <w:color w:val="000000"/>
                    </w:rPr>
                  </w:pPr>
                </w:p>
              </w:tc>
              <w:tc>
                <w:tcPr>
                  <w:tcW w:w="2899" w:type="dxa"/>
                  <w:vMerge w:val="continue"/>
                  <w:vAlign w:val="center"/>
                </w:tcPr>
                <w:p>
                  <w:pPr>
                    <w:pStyle w:val="6"/>
                    <w:spacing w:line="260" w:lineRule="exact"/>
                    <w:outlineLvl w:val="9"/>
                    <w:rPr>
                      <w:rFonts w:ascii="Times New Roman" w:hAnsi="Times New Roman"/>
                      <w:color w:val="000000"/>
                    </w:rPr>
                  </w:pPr>
                </w:p>
              </w:tc>
              <w:tc>
                <w:tcPr>
                  <w:tcW w:w="645" w:type="dxa"/>
                  <w:vMerge w:val="continue"/>
                  <w:vAlign w:val="center"/>
                </w:tcPr>
                <w:p>
                  <w:pPr>
                    <w:pStyle w:val="6"/>
                    <w:spacing w:line="260" w:lineRule="exact"/>
                    <w:outlineLvl w:val="9"/>
                    <w:rPr>
                      <w:rFonts w:ascii="Times New Roman" w:hAnsi="Times New Roman"/>
                      <w:color w:val="00000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restart"/>
                  <w:vAlign w:val="center"/>
                </w:tcPr>
                <w:p>
                  <w:pPr>
                    <w:pStyle w:val="6"/>
                    <w:spacing w:line="260" w:lineRule="exact"/>
                    <w:outlineLvl w:val="9"/>
                    <w:rPr>
                      <w:rFonts w:ascii="Times New Roman" w:hAnsi="Times New Roman"/>
                      <w:color w:val="000000"/>
                    </w:rPr>
                  </w:pPr>
                  <w:bookmarkStart w:id="8" w:name="_Toc28064"/>
                  <w:bookmarkStart w:id="9" w:name="_Toc10718"/>
                  <w:r>
                    <w:rPr>
                      <w:rFonts w:ascii="Times New Roman" w:hAnsi="Times New Roman"/>
                      <w:color w:val="000000"/>
                    </w:rPr>
                    <w:t>污染防治措施</w:t>
                  </w:r>
                  <w:bookmarkEnd w:id="8"/>
                  <w:bookmarkEnd w:id="9"/>
                </w:p>
              </w:tc>
              <w:tc>
                <w:tcPr>
                  <w:tcW w:w="428" w:type="dxa"/>
                  <w:vMerge w:val="restart"/>
                  <w:vAlign w:val="center"/>
                </w:tcPr>
                <w:p>
                  <w:pPr>
                    <w:pStyle w:val="2"/>
                    <w:spacing w:line="260" w:lineRule="exact"/>
                    <w:outlineLvl w:val="9"/>
                    <w:rPr>
                      <w:rFonts w:hAnsi="Times New Roman" w:eastAsia="宋体"/>
                      <w:iCs w:val="0"/>
                      <w:color w:val="000000"/>
                      <w:sz w:val="21"/>
                    </w:rPr>
                  </w:pPr>
                  <w:r>
                    <w:rPr>
                      <w:rFonts w:hAnsi="Times New Roman" w:eastAsia="宋体"/>
                      <w:iCs w:val="0"/>
                      <w:color w:val="000000"/>
                      <w:sz w:val="21"/>
                    </w:rPr>
                    <w:t>废气</w:t>
                  </w:r>
                </w:p>
              </w:tc>
              <w:tc>
                <w:tcPr>
                  <w:tcW w:w="963" w:type="dxa"/>
                  <w:vAlign w:val="center"/>
                </w:tcPr>
                <w:p>
                  <w:pPr>
                    <w:widowControl/>
                    <w:adjustRightInd w:val="0"/>
                    <w:spacing w:line="260" w:lineRule="exact"/>
                    <w:jc w:val="center"/>
                    <w:textAlignment w:val="baseline"/>
                    <w:rPr>
                      <w:color w:val="000000"/>
                      <w:szCs w:val="21"/>
                    </w:rPr>
                  </w:pPr>
                  <w:r>
                    <w:rPr>
                      <w:color w:val="000000"/>
                      <w:szCs w:val="21"/>
                    </w:rPr>
                    <w:t>实验室</w:t>
                  </w:r>
                </w:p>
              </w:tc>
              <w:tc>
                <w:tcPr>
                  <w:tcW w:w="872" w:type="dxa"/>
                  <w:vAlign w:val="center"/>
                </w:tcPr>
                <w:p>
                  <w:pPr>
                    <w:adjustRightInd w:val="0"/>
                    <w:spacing w:line="260" w:lineRule="exact"/>
                    <w:jc w:val="center"/>
                    <w:textAlignment w:val="baseline"/>
                    <w:rPr>
                      <w:color w:val="000000"/>
                      <w:szCs w:val="21"/>
                    </w:rPr>
                  </w:pPr>
                  <w:r>
                    <w:rPr>
                      <w:color w:val="000000"/>
                      <w:szCs w:val="21"/>
                    </w:rPr>
                    <w:t>气挟</w:t>
                  </w:r>
                </w:p>
                <w:p>
                  <w:pPr>
                    <w:adjustRightInd w:val="0"/>
                    <w:spacing w:line="260" w:lineRule="exact"/>
                    <w:jc w:val="center"/>
                    <w:textAlignment w:val="baseline"/>
                    <w:rPr>
                      <w:color w:val="000000"/>
                      <w:szCs w:val="21"/>
                    </w:rPr>
                  </w:pPr>
                  <w:r>
                    <w:rPr>
                      <w:color w:val="000000"/>
                      <w:szCs w:val="21"/>
                    </w:rPr>
                    <w:t>微生物</w:t>
                  </w:r>
                </w:p>
              </w:tc>
              <w:tc>
                <w:tcPr>
                  <w:tcW w:w="2573" w:type="dxa"/>
                  <w:vAlign w:val="center"/>
                </w:tcPr>
                <w:p>
                  <w:pPr>
                    <w:widowControl/>
                    <w:adjustRightInd w:val="0"/>
                    <w:spacing w:line="260" w:lineRule="exact"/>
                    <w:jc w:val="center"/>
                    <w:textAlignment w:val="baseline"/>
                    <w:rPr>
                      <w:color w:val="000000"/>
                      <w:szCs w:val="21"/>
                    </w:rPr>
                  </w:pPr>
                  <w:r>
                    <w:rPr>
                      <w:color w:val="000000"/>
                      <w:szCs w:val="21"/>
                    </w:rPr>
                    <w:t>实验室（生物安全柜）安装排风管道，采用高效过滤网进行过滤净化后，经实验室侧墙排风口排放。</w:t>
                  </w:r>
                </w:p>
              </w:tc>
              <w:tc>
                <w:tcPr>
                  <w:tcW w:w="2899" w:type="dxa"/>
                  <w:vAlign w:val="center"/>
                </w:tcPr>
                <w:p>
                  <w:pPr>
                    <w:spacing w:line="260" w:lineRule="exact"/>
                    <w:jc w:val="center"/>
                    <w:rPr>
                      <w:color w:val="000000"/>
                      <w:szCs w:val="21"/>
                    </w:rPr>
                  </w:pPr>
                  <w:r>
                    <w:rPr>
                      <w:rFonts w:hint="eastAsia"/>
                      <w:color w:val="000000"/>
                      <w:szCs w:val="21"/>
                    </w:rPr>
                    <w:t>5层病理取材室和病理技术室产生的废气经生物安全柜过滤净化后经引风管道引至楼顶活性炭吸附装置，经活性炭吸附净化后经1根排气筒排入大气；5层PCR室和细胞培养室废气经生物安全柜过滤净化后汇入污水处理站废气管道，引至楼顶活性炭吸附装置，经活性炭吸附净化后经1根排气筒排入大气</w:t>
                  </w:r>
                </w:p>
              </w:tc>
              <w:tc>
                <w:tcPr>
                  <w:tcW w:w="645" w:type="dxa"/>
                  <w:vAlign w:val="center"/>
                </w:tcPr>
                <w:p>
                  <w:pPr>
                    <w:spacing w:line="260" w:lineRule="exact"/>
                    <w:jc w:val="center"/>
                    <w:rPr>
                      <w:rFonts w:hint="eastAsia"/>
                      <w:color w:val="000000"/>
                      <w:szCs w:val="21"/>
                    </w:rPr>
                  </w:pPr>
                  <w:r>
                    <w:rPr>
                      <w:rFonts w:hint="eastAsia"/>
                      <w:color w:val="000000"/>
                      <w:szCs w:val="21"/>
                    </w:rPr>
                    <w:t>完成</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pStyle w:val="6"/>
                    <w:spacing w:line="260" w:lineRule="exact"/>
                    <w:outlineLvl w:val="9"/>
                    <w:rPr>
                      <w:rFonts w:ascii="Times New Roman" w:hAnsi="Times New Roman"/>
                      <w:color w:val="000000"/>
                    </w:rPr>
                  </w:pPr>
                </w:p>
              </w:tc>
              <w:tc>
                <w:tcPr>
                  <w:tcW w:w="428" w:type="dxa"/>
                  <w:vMerge w:val="continue"/>
                  <w:vAlign w:val="center"/>
                </w:tcPr>
                <w:p>
                  <w:pPr>
                    <w:pStyle w:val="2"/>
                    <w:spacing w:line="260" w:lineRule="exact"/>
                    <w:outlineLvl w:val="9"/>
                    <w:rPr>
                      <w:rFonts w:hAnsi="Times New Roman" w:eastAsia="宋体"/>
                      <w:iCs w:val="0"/>
                      <w:color w:val="000000"/>
                      <w:sz w:val="21"/>
                    </w:rPr>
                  </w:pPr>
                </w:p>
              </w:tc>
              <w:tc>
                <w:tcPr>
                  <w:tcW w:w="963" w:type="dxa"/>
                  <w:vAlign w:val="center"/>
                </w:tcPr>
                <w:p>
                  <w:pPr>
                    <w:widowControl/>
                    <w:adjustRightInd w:val="0"/>
                    <w:spacing w:line="260" w:lineRule="exact"/>
                    <w:jc w:val="center"/>
                    <w:textAlignment w:val="baseline"/>
                    <w:rPr>
                      <w:color w:val="000000"/>
                      <w:szCs w:val="21"/>
                    </w:rPr>
                  </w:pPr>
                  <w:r>
                    <w:rPr>
                      <w:color w:val="000000"/>
                      <w:szCs w:val="21"/>
                    </w:rPr>
                    <w:t>污水</w:t>
                  </w:r>
                </w:p>
                <w:p>
                  <w:pPr>
                    <w:widowControl/>
                    <w:adjustRightInd w:val="0"/>
                    <w:spacing w:line="260" w:lineRule="exact"/>
                    <w:jc w:val="center"/>
                    <w:textAlignment w:val="baseline"/>
                    <w:rPr>
                      <w:color w:val="000000"/>
                      <w:szCs w:val="21"/>
                    </w:rPr>
                  </w:pPr>
                  <w:r>
                    <w:rPr>
                      <w:color w:val="000000"/>
                      <w:szCs w:val="21"/>
                    </w:rPr>
                    <w:t>处理站</w:t>
                  </w:r>
                </w:p>
              </w:tc>
              <w:tc>
                <w:tcPr>
                  <w:tcW w:w="872" w:type="dxa"/>
                  <w:vAlign w:val="center"/>
                </w:tcPr>
                <w:p>
                  <w:pPr>
                    <w:adjustRightInd w:val="0"/>
                    <w:spacing w:line="260" w:lineRule="exact"/>
                    <w:jc w:val="center"/>
                    <w:textAlignment w:val="baseline"/>
                    <w:rPr>
                      <w:color w:val="000000"/>
                      <w:szCs w:val="21"/>
                    </w:rPr>
                  </w:pPr>
                  <w:r>
                    <w:rPr>
                      <w:color w:val="000000"/>
                      <w:szCs w:val="21"/>
                    </w:rPr>
                    <w:t>臭气</w:t>
                  </w:r>
                </w:p>
              </w:tc>
              <w:tc>
                <w:tcPr>
                  <w:tcW w:w="2573" w:type="dxa"/>
                  <w:vAlign w:val="center"/>
                </w:tcPr>
                <w:p>
                  <w:pPr>
                    <w:widowControl/>
                    <w:adjustRightInd w:val="0"/>
                    <w:spacing w:line="260" w:lineRule="exact"/>
                    <w:jc w:val="center"/>
                    <w:textAlignment w:val="baseline"/>
                    <w:rPr>
                      <w:color w:val="000000"/>
                      <w:szCs w:val="21"/>
                    </w:rPr>
                  </w:pPr>
                  <w:r>
                    <w:rPr>
                      <w:color w:val="000000"/>
                      <w:szCs w:val="21"/>
                    </w:rPr>
                    <w:t>将污水处理系统置于室内，通过引风机将污水处理系统产生的废气抽出送入活性炭吸附装置，</w:t>
                  </w:r>
                </w:p>
                <w:p>
                  <w:pPr>
                    <w:widowControl/>
                    <w:adjustRightInd w:val="0"/>
                    <w:spacing w:line="260" w:lineRule="exact"/>
                    <w:jc w:val="center"/>
                    <w:textAlignment w:val="baseline"/>
                    <w:rPr>
                      <w:color w:val="000000"/>
                      <w:szCs w:val="21"/>
                    </w:rPr>
                  </w:pPr>
                  <w:r>
                    <w:rPr>
                      <w:color w:val="000000"/>
                      <w:szCs w:val="21"/>
                    </w:rPr>
                    <w:t>然后外排</w:t>
                  </w:r>
                </w:p>
              </w:tc>
              <w:tc>
                <w:tcPr>
                  <w:tcW w:w="2899" w:type="dxa"/>
                  <w:vAlign w:val="center"/>
                </w:tcPr>
                <w:p>
                  <w:pPr>
                    <w:spacing w:line="260" w:lineRule="exact"/>
                    <w:jc w:val="center"/>
                    <w:rPr>
                      <w:color w:val="000000"/>
                      <w:szCs w:val="21"/>
                    </w:rPr>
                  </w:pPr>
                  <w:r>
                    <w:rPr>
                      <w:rFonts w:hint="eastAsia"/>
                      <w:color w:val="000000"/>
                      <w:szCs w:val="21"/>
                    </w:rPr>
                    <w:t>由于污水处理间相对较为封闭，在污水处理间设引风管，采用引风机将污水处理系统产生的恶臭气体抽出后引至楼顶活性炭吸附装置，经活性炭吸附净化后排入大气</w:t>
                  </w:r>
                </w:p>
              </w:tc>
              <w:tc>
                <w:tcPr>
                  <w:tcW w:w="645" w:type="dxa"/>
                  <w:vAlign w:val="center"/>
                </w:tcPr>
                <w:p>
                  <w:pPr>
                    <w:adjustRightInd w:val="0"/>
                    <w:snapToGrid w:val="0"/>
                    <w:spacing w:line="260" w:lineRule="exact"/>
                    <w:jc w:val="center"/>
                    <w:textAlignment w:val="baseline"/>
                    <w:rPr>
                      <w:color w:val="000000"/>
                      <w:szCs w:val="21"/>
                    </w:rPr>
                  </w:pPr>
                  <w:r>
                    <w:rPr>
                      <w:rFonts w:hint="eastAsia"/>
                      <w:color w:val="000000"/>
                      <w:szCs w:val="21"/>
                    </w:rPr>
                    <w:t>完成</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pStyle w:val="6"/>
                    <w:spacing w:line="260" w:lineRule="exact"/>
                    <w:outlineLvl w:val="9"/>
                    <w:rPr>
                      <w:rFonts w:ascii="Times New Roman" w:hAnsi="Times New Roman"/>
                      <w:color w:val="000000"/>
                    </w:rPr>
                  </w:pPr>
                </w:p>
              </w:tc>
              <w:tc>
                <w:tcPr>
                  <w:tcW w:w="428" w:type="dxa"/>
                  <w:vMerge w:val="restart"/>
                  <w:vAlign w:val="center"/>
                </w:tcPr>
                <w:p>
                  <w:pPr>
                    <w:spacing w:line="260" w:lineRule="exact"/>
                    <w:jc w:val="center"/>
                    <w:rPr>
                      <w:color w:val="000000"/>
                      <w:szCs w:val="21"/>
                    </w:rPr>
                  </w:pPr>
                  <w:r>
                    <w:rPr>
                      <w:color w:val="000000"/>
                      <w:szCs w:val="21"/>
                    </w:rPr>
                    <w:t>废水</w:t>
                  </w:r>
                </w:p>
              </w:tc>
              <w:tc>
                <w:tcPr>
                  <w:tcW w:w="963" w:type="dxa"/>
                  <w:vAlign w:val="center"/>
                </w:tcPr>
                <w:p>
                  <w:pPr>
                    <w:adjustRightInd w:val="0"/>
                    <w:spacing w:line="260" w:lineRule="exact"/>
                    <w:jc w:val="center"/>
                    <w:textAlignment w:val="baseline"/>
                    <w:rPr>
                      <w:color w:val="000000"/>
                      <w:szCs w:val="21"/>
                    </w:rPr>
                  </w:pPr>
                  <w:r>
                    <w:rPr>
                      <w:color w:val="000000"/>
                      <w:szCs w:val="21"/>
                    </w:rPr>
                    <w:t>实验室</w:t>
                  </w:r>
                </w:p>
              </w:tc>
              <w:tc>
                <w:tcPr>
                  <w:tcW w:w="872" w:type="dxa"/>
                  <w:vAlign w:val="center"/>
                </w:tcPr>
                <w:p>
                  <w:pPr>
                    <w:adjustRightInd w:val="0"/>
                    <w:spacing w:line="260" w:lineRule="exact"/>
                    <w:jc w:val="center"/>
                    <w:textAlignment w:val="baseline"/>
                    <w:rPr>
                      <w:color w:val="000000"/>
                      <w:szCs w:val="21"/>
                    </w:rPr>
                  </w:pPr>
                  <w:r>
                    <w:rPr>
                      <w:color w:val="000000"/>
                      <w:szCs w:val="21"/>
                    </w:rPr>
                    <w:t>医学</w:t>
                  </w:r>
                </w:p>
                <w:p>
                  <w:pPr>
                    <w:adjustRightInd w:val="0"/>
                    <w:spacing w:line="260" w:lineRule="exact"/>
                    <w:jc w:val="center"/>
                    <w:textAlignment w:val="baseline"/>
                    <w:rPr>
                      <w:color w:val="000000"/>
                      <w:szCs w:val="21"/>
                    </w:rPr>
                  </w:pPr>
                  <w:r>
                    <w:rPr>
                      <w:color w:val="000000"/>
                      <w:szCs w:val="21"/>
                    </w:rPr>
                    <w:t>检验</w:t>
                  </w:r>
                </w:p>
                <w:p>
                  <w:pPr>
                    <w:adjustRightInd w:val="0"/>
                    <w:spacing w:line="260" w:lineRule="exact"/>
                    <w:jc w:val="center"/>
                    <w:textAlignment w:val="baseline"/>
                    <w:rPr>
                      <w:color w:val="000000"/>
                      <w:szCs w:val="21"/>
                    </w:rPr>
                  </w:pPr>
                  <w:r>
                    <w:rPr>
                      <w:color w:val="000000"/>
                      <w:szCs w:val="21"/>
                    </w:rPr>
                    <w:t>废水</w:t>
                  </w:r>
                </w:p>
              </w:tc>
              <w:tc>
                <w:tcPr>
                  <w:tcW w:w="2573" w:type="dxa"/>
                  <w:vAlign w:val="center"/>
                </w:tcPr>
                <w:p>
                  <w:pPr>
                    <w:widowControl/>
                    <w:adjustRightInd w:val="0"/>
                    <w:spacing w:line="260" w:lineRule="exact"/>
                    <w:jc w:val="center"/>
                    <w:textAlignment w:val="baseline"/>
                    <w:rPr>
                      <w:color w:val="000000"/>
                      <w:szCs w:val="21"/>
                    </w:rPr>
                  </w:pPr>
                  <w:r>
                    <w:rPr>
                      <w:color w:val="000000"/>
                      <w:szCs w:val="21"/>
                    </w:rPr>
                    <w:t>在国药大厦-1层建设一座设计最大负荷10.0m</w:t>
                  </w:r>
                  <w:r>
                    <w:rPr>
                      <w:color w:val="000000"/>
                      <w:szCs w:val="21"/>
                      <w:vertAlign w:val="superscript"/>
                    </w:rPr>
                    <w:t>3</w:t>
                  </w:r>
                  <w:r>
                    <w:rPr>
                      <w:color w:val="000000"/>
                      <w:szCs w:val="21"/>
                    </w:rPr>
                    <w:t>/d的污水处理站，处理后经市政污水管网排入太原金世纪阳光水净化有限公司</w:t>
                  </w:r>
                </w:p>
              </w:tc>
              <w:tc>
                <w:tcPr>
                  <w:tcW w:w="2899" w:type="dxa"/>
                  <w:vAlign w:val="center"/>
                </w:tcPr>
                <w:p>
                  <w:pPr>
                    <w:pStyle w:val="7"/>
                    <w:spacing w:line="260" w:lineRule="exact"/>
                    <w:rPr>
                      <w:color w:val="000000"/>
                      <w:lang w:val="en-US"/>
                    </w:rPr>
                  </w:pPr>
                  <w:r>
                    <w:rPr>
                      <w:color w:val="000000"/>
                      <w:lang w:val="en-US"/>
                    </w:rPr>
                    <w:t>已</w:t>
                  </w:r>
                  <w:r>
                    <w:rPr>
                      <w:color w:val="000000"/>
                      <w:kern w:val="2"/>
                      <w:lang w:val="en-US"/>
                    </w:rPr>
                    <w:t>在国药大厦</w:t>
                  </w:r>
                  <w:r>
                    <w:rPr>
                      <w:rFonts w:hint="eastAsia"/>
                      <w:color w:val="000000"/>
                      <w:kern w:val="2"/>
                      <w:lang w:val="en-US"/>
                    </w:rPr>
                    <w:t>-</w:t>
                  </w:r>
                  <w:r>
                    <w:rPr>
                      <w:color w:val="000000"/>
                      <w:kern w:val="2"/>
                      <w:lang w:val="en-US"/>
                    </w:rPr>
                    <w:t>1层</w:t>
                  </w:r>
                  <w:r>
                    <w:rPr>
                      <w:color w:val="000000"/>
                      <w:lang w:val="en-US"/>
                    </w:rPr>
                    <w:t>建设</w:t>
                  </w:r>
                  <w:r>
                    <w:rPr>
                      <w:rFonts w:hint="eastAsia"/>
                      <w:color w:val="000000"/>
                      <w:lang w:val="en-US"/>
                    </w:rPr>
                    <w:t>1座</w:t>
                  </w:r>
                  <w:r>
                    <w:rPr>
                      <w:color w:val="000000"/>
                      <w:lang w:val="en-US"/>
                    </w:rPr>
                    <w:t>负荷</w:t>
                  </w:r>
                  <w:r>
                    <w:rPr>
                      <w:color w:val="000000"/>
                      <w:kern w:val="2"/>
                      <w:lang w:val="en-US"/>
                    </w:rPr>
                    <w:t>10.0m</w:t>
                  </w:r>
                  <w:r>
                    <w:rPr>
                      <w:color w:val="000000"/>
                      <w:kern w:val="2"/>
                      <w:vertAlign w:val="superscript"/>
                      <w:lang w:val="en-US"/>
                    </w:rPr>
                    <w:t>3</w:t>
                  </w:r>
                  <w:r>
                    <w:rPr>
                      <w:color w:val="000000"/>
                      <w:kern w:val="2"/>
                      <w:lang w:val="en-US"/>
                    </w:rPr>
                    <w:t>/d的污水处理站，处理后排入市政污水管网，最终进入太原金世纪阳光水净化有限公司处理。</w:t>
                  </w:r>
                </w:p>
              </w:tc>
              <w:tc>
                <w:tcPr>
                  <w:tcW w:w="645" w:type="dxa"/>
                  <w:vAlign w:val="center"/>
                </w:tcPr>
                <w:p>
                  <w:pPr>
                    <w:pStyle w:val="7"/>
                    <w:spacing w:line="260" w:lineRule="exact"/>
                    <w:rPr>
                      <w:color w:val="000000"/>
                      <w:lang w:val="en-US"/>
                    </w:rPr>
                  </w:pPr>
                  <w:r>
                    <w:rPr>
                      <w:rFonts w:hint="eastAsia"/>
                      <w:color w:val="000000"/>
                      <w:lang w:val="en-US"/>
                    </w:rPr>
                    <w:t>完成</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pStyle w:val="6"/>
                    <w:spacing w:line="260" w:lineRule="exact"/>
                    <w:outlineLvl w:val="9"/>
                    <w:rPr>
                      <w:rFonts w:ascii="Times New Roman" w:hAnsi="Times New Roman"/>
                      <w:color w:val="000000"/>
                    </w:rPr>
                  </w:pPr>
                </w:p>
              </w:tc>
              <w:tc>
                <w:tcPr>
                  <w:tcW w:w="428" w:type="dxa"/>
                  <w:vMerge w:val="continue"/>
                  <w:vAlign w:val="center"/>
                </w:tcPr>
                <w:p>
                  <w:pPr>
                    <w:spacing w:line="260" w:lineRule="exact"/>
                    <w:jc w:val="center"/>
                    <w:rPr>
                      <w:color w:val="000000"/>
                      <w:szCs w:val="21"/>
                    </w:rPr>
                  </w:pPr>
                </w:p>
              </w:tc>
              <w:tc>
                <w:tcPr>
                  <w:tcW w:w="963" w:type="dxa"/>
                  <w:vAlign w:val="center"/>
                </w:tcPr>
                <w:p>
                  <w:pPr>
                    <w:adjustRightInd w:val="0"/>
                    <w:spacing w:line="260" w:lineRule="exact"/>
                    <w:jc w:val="center"/>
                    <w:textAlignment w:val="baseline"/>
                    <w:rPr>
                      <w:color w:val="000000"/>
                      <w:szCs w:val="21"/>
                    </w:rPr>
                  </w:pPr>
                  <w:r>
                    <w:rPr>
                      <w:color w:val="000000"/>
                      <w:szCs w:val="21"/>
                    </w:rPr>
                    <w:t>办公区</w:t>
                  </w:r>
                </w:p>
              </w:tc>
              <w:tc>
                <w:tcPr>
                  <w:tcW w:w="872" w:type="dxa"/>
                  <w:vAlign w:val="center"/>
                </w:tcPr>
                <w:p>
                  <w:pPr>
                    <w:adjustRightInd w:val="0"/>
                    <w:spacing w:line="260" w:lineRule="exact"/>
                    <w:jc w:val="center"/>
                    <w:textAlignment w:val="baseline"/>
                    <w:rPr>
                      <w:color w:val="000000"/>
                      <w:szCs w:val="21"/>
                    </w:rPr>
                  </w:pPr>
                  <w:r>
                    <w:rPr>
                      <w:color w:val="000000"/>
                      <w:szCs w:val="21"/>
                    </w:rPr>
                    <w:t>办公</w:t>
                  </w:r>
                </w:p>
                <w:p>
                  <w:pPr>
                    <w:adjustRightInd w:val="0"/>
                    <w:spacing w:line="260" w:lineRule="exact"/>
                    <w:jc w:val="center"/>
                    <w:textAlignment w:val="baseline"/>
                    <w:rPr>
                      <w:color w:val="000000"/>
                      <w:szCs w:val="21"/>
                    </w:rPr>
                  </w:pPr>
                  <w:r>
                    <w:rPr>
                      <w:color w:val="000000"/>
                      <w:szCs w:val="21"/>
                    </w:rPr>
                    <w:t>生活</w:t>
                  </w:r>
                </w:p>
                <w:p>
                  <w:pPr>
                    <w:adjustRightInd w:val="0"/>
                    <w:spacing w:line="260" w:lineRule="exact"/>
                    <w:jc w:val="center"/>
                    <w:textAlignment w:val="baseline"/>
                    <w:rPr>
                      <w:color w:val="000000"/>
                      <w:szCs w:val="21"/>
                    </w:rPr>
                  </w:pPr>
                  <w:r>
                    <w:rPr>
                      <w:color w:val="000000"/>
                      <w:szCs w:val="21"/>
                    </w:rPr>
                    <w:t>污水</w:t>
                  </w:r>
                </w:p>
              </w:tc>
              <w:tc>
                <w:tcPr>
                  <w:tcW w:w="2573" w:type="dxa"/>
                  <w:vAlign w:val="center"/>
                </w:tcPr>
                <w:p>
                  <w:pPr>
                    <w:widowControl/>
                    <w:adjustRightInd w:val="0"/>
                    <w:spacing w:line="260" w:lineRule="exact"/>
                    <w:jc w:val="center"/>
                    <w:textAlignment w:val="baseline"/>
                    <w:rPr>
                      <w:color w:val="000000"/>
                      <w:szCs w:val="21"/>
                    </w:rPr>
                  </w:pPr>
                  <w:r>
                    <w:rPr>
                      <w:color w:val="000000"/>
                      <w:szCs w:val="21"/>
                    </w:rPr>
                    <w:t>排至国药大厦生活污水管道，排至国药大厦化粪池，经化粪池预处理后排至市政污水管网，最终进入太原金世纪阳光水净化有限公司</w:t>
                  </w:r>
                </w:p>
              </w:tc>
              <w:tc>
                <w:tcPr>
                  <w:tcW w:w="2899" w:type="dxa"/>
                  <w:vAlign w:val="center"/>
                </w:tcPr>
                <w:p>
                  <w:pPr>
                    <w:pStyle w:val="7"/>
                    <w:spacing w:line="260" w:lineRule="exact"/>
                    <w:rPr>
                      <w:color w:val="000000"/>
                    </w:rPr>
                  </w:pPr>
                  <w:r>
                    <w:rPr>
                      <w:color w:val="000000"/>
                      <w:kern w:val="2"/>
                      <w:lang w:val="en-US"/>
                    </w:rPr>
                    <w:t>排至国药大厦生活污水管道，进入国药大厦化粪池，经化粪池预处理后排至市政污水管网，最终进入太原金世纪阳光水净化有限公司处理。</w:t>
                  </w:r>
                </w:p>
              </w:tc>
              <w:tc>
                <w:tcPr>
                  <w:tcW w:w="645" w:type="dxa"/>
                  <w:vAlign w:val="center"/>
                </w:tcPr>
                <w:p>
                  <w:pPr>
                    <w:pStyle w:val="7"/>
                    <w:spacing w:line="260" w:lineRule="exact"/>
                    <w:rPr>
                      <w:color w:val="000000"/>
                      <w:kern w:val="2"/>
                      <w:lang w:val="en-US"/>
                    </w:rPr>
                  </w:pPr>
                  <w:r>
                    <w:rPr>
                      <w:rFonts w:hint="eastAsia"/>
                      <w:color w:val="000000"/>
                      <w:lang w:val="en-US"/>
                    </w:rPr>
                    <w:t>完成</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pStyle w:val="6"/>
                    <w:spacing w:line="260" w:lineRule="exact"/>
                    <w:outlineLvl w:val="9"/>
                    <w:rPr>
                      <w:rFonts w:ascii="Times New Roman" w:hAnsi="Times New Roman"/>
                      <w:color w:val="000000"/>
                    </w:rPr>
                  </w:pPr>
                </w:p>
              </w:tc>
              <w:tc>
                <w:tcPr>
                  <w:tcW w:w="428" w:type="dxa"/>
                  <w:vAlign w:val="center"/>
                </w:tcPr>
                <w:p>
                  <w:pPr>
                    <w:spacing w:line="260" w:lineRule="exact"/>
                    <w:jc w:val="center"/>
                    <w:rPr>
                      <w:color w:val="000000"/>
                      <w:kern w:val="0"/>
                      <w:szCs w:val="21"/>
                    </w:rPr>
                  </w:pPr>
                  <w:r>
                    <w:rPr>
                      <w:color w:val="000000"/>
                      <w:kern w:val="0"/>
                      <w:szCs w:val="21"/>
                    </w:rPr>
                    <w:t>噪声</w:t>
                  </w:r>
                </w:p>
              </w:tc>
              <w:tc>
                <w:tcPr>
                  <w:tcW w:w="963" w:type="dxa"/>
                  <w:vAlign w:val="center"/>
                </w:tcPr>
                <w:p>
                  <w:pPr>
                    <w:adjustRightInd w:val="0"/>
                    <w:spacing w:line="260" w:lineRule="exact"/>
                    <w:jc w:val="center"/>
                    <w:textAlignment w:val="baseline"/>
                    <w:rPr>
                      <w:color w:val="000000"/>
                      <w:szCs w:val="21"/>
                    </w:rPr>
                  </w:pPr>
                  <w:r>
                    <w:rPr>
                      <w:color w:val="000000"/>
                      <w:szCs w:val="21"/>
                    </w:rPr>
                    <w:t>冷库</w:t>
                  </w:r>
                </w:p>
                <w:p>
                  <w:pPr>
                    <w:adjustRightInd w:val="0"/>
                    <w:spacing w:line="260" w:lineRule="exact"/>
                    <w:jc w:val="center"/>
                    <w:textAlignment w:val="baseline"/>
                    <w:rPr>
                      <w:color w:val="000000"/>
                      <w:szCs w:val="21"/>
                    </w:rPr>
                  </w:pPr>
                  <w:r>
                    <w:rPr>
                      <w:color w:val="000000"/>
                      <w:szCs w:val="21"/>
                    </w:rPr>
                    <w:t>压缩机空调室外机等</w:t>
                  </w:r>
                </w:p>
              </w:tc>
              <w:tc>
                <w:tcPr>
                  <w:tcW w:w="872" w:type="dxa"/>
                  <w:vAlign w:val="center"/>
                </w:tcPr>
                <w:p>
                  <w:pPr>
                    <w:adjustRightInd w:val="0"/>
                    <w:spacing w:line="260" w:lineRule="exact"/>
                    <w:jc w:val="center"/>
                    <w:textAlignment w:val="baseline"/>
                    <w:rPr>
                      <w:color w:val="000000"/>
                      <w:szCs w:val="21"/>
                    </w:rPr>
                  </w:pPr>
                  <w:r>
                    <w:rPr>
                      <w:color w:val="000000"/>
                      <w:szCs w:val="21"/>
                    </w:rPr>
                    <w:t>噪声</w:t>
                  </w:r>
                </w:p>
              </w:tc>
              <w:tc>
                <w:tcPr>
                  <w:tcW w:w="2573" w:type="dxa"/>
                  <w:vAlign w:val="center"/>
                </w:tcPr>
                <w:p>
                  <w:pPr>
                    <w:adjustRightInd w:val="0"/>
                    <w:spacing w:line="260" w:lineRule="exact"/>
                    <w:jc w:val="center"/>
                    <w:textAlignment w:val="baseline"/>
                    <w:rPr>
                      <w:color w:val="000000"/>
                      <w:szCs w:val="21"/>
                    </w:rPr>
                  </w:pPr>
                  <w:r>
                    <w:rPr>
                      <w:color w:val="000000"/>
                      <w:szCs w:val="21"/>
                    </w:rPr>
                    <w:t>设备减振、降噪</w:t>
                  </w:r>
                </w:p>
              </w:tc>
              <w:tc>
                <w:tcPr>
                  <w:tcW w:w="2899" w:type="dxa"/>
                  <w:vAlign w:val="center"/>
                </w:tcPr>
                <w:p>
                  <w:pPr>
                    <w:pStyle w:val="7"/>
                    <w:spacing w:line="260" w:lineRule="exact"/>
                    <w:rPr>
                      <w:color w:val="000000"/>
                      <w:kern w:val="2"/>
                      <w:lang w:val="en-US"/>
                    </w:rPr>
                  </w:pPr>
                  <w:r>
                    <w:rPr>
                      <w:color w:val="000000"/>
                      <w:kern w:val="2"/>
                      <w:lang w:val="en-US"/>
                    </w:rPr>
                    <w:t>对主要产噪设备</w:t>
                  </w:r>
                </w:p>
                <w:p>
                  <w:pPr>
                    <w:pStyle w:val="7"/>
                    <w:spacing w:line="260" w:lineRule="exact"/>
                    <w:rPr>
                      <w:color w:val="000000"/>
                    </w:rPr>
                  </w:pPr>
                  <w:r>
                    <w:rPr>
                      <w:color w:val="000000"/>
                      <w:kern w:val="2"/>
                      <w:lang w:val="en-US"/>
                    </w:rPr>
                    <w:t>进行了减振降噪。</w:t>
                  </w:r>
                </w:p>
              </w:tc>
              <w:tc>
                <w:tcPr>
                  <w:tcW w:w="645" w:type="dxa"/>
                  <w:vAlign w:val="center"/>
                </w:tcPr>
                <w:p>
                  <w:pPr>
                    <w:pStyle w:val="7"/>
                    <w:spacing w:line="260" w:lineRule="exact"/>
                    <w:rPr>
                      <w:color w:val="000000"/>
                      <w:kern w:val="2"/>
                      <w:lang w:val="en-US"/>
                    </w:rPr>
                  </w:pPr>
                  <w:r>
                    <w:rPr>
                      <w:rFonts w:hint="eastAsia"/>
                      <w:color w:val="000000"/>
                      <w:lang w:val="en-US"/>
                    </w:rPr>
                    <w:t>完成</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pStyle w:val="6"/>
                    <w:spacing w:line="260" w:lineRule="exact"/>
                    <w:outlineLvl w:val="9"/>
                    <w:rPr>
                      <w:rFonts w:ascii="Times New Roman" w:hAnsi="Times New Roman"/>
                      <w:color w:val="000000"/>
                    </w:rPr>
                  </w:pPr>
                </w:p>
              </w:tc>
              <w:tc>
                <w:tcPr>
                  <w:tcW w:w="428" w:type="dxa"/>
                  <w:vMerge w:val="restart"/>
                  <w:vAlign w:val="center"/>
                </w:tcPr>
                <w:p>
                  <w:pPr>
                    <w:spacing w:line="260" w:lineRule="exact"/>
                    <w:jc w:val="center"/>
                    <w:rPr>
                      <w:color w:val="000000"/>
                      <w:kern w:val="0"/>
                      <w:szCs w:val="21"/>
                    </w:rPr>
                  </w:pPr>
                  <w:r>
                    <w:rPr>
                      <w:color w:val="000000"/>
                      <w:kern w:val="0"/>
                      <w:szCs w:val="21"/>
                    </w:rPr>
                    <w:t>固废</w:t>
                  </w:r>
                </w:p>
              </w:tc>
              <w:tc>
                <w:tcPr>
                  <w:tcW w:w="963" w:type="dxa"/>
                  <w:vMerge w:val="restart"/>
                  <w:vAlign w:val="center"/>
                </w:tcPr>
                <w:p>
                  <w:pPr>
                    <w:adjustRightInd w:val="0"/>
                    <w:spacing w:line="260" w:lineRule="exact"/>
                    <w:jc w:val="center"/>
                    <w:textAlignment w:val="baseline"/>
                    <w:rPr>
                      <w:color w:val="000000"/>
                      <w:szCs w:val="21"/>
                    </w:rPr>
                  </w:pPr>
                  <w:r>
                    <w:rPr>
                      <w:color w:val="000000"/>
                      <w:szCs w:val="21"/>
                    </w:rPr>
                    <w:t>实验室</w:t>
                  </w:r>
                </w:p>
              </w:tc>
              <w:tc>
                <w:tcPr>
                  <w:tcW w:w="872" w:type="dxa"/>
                  <w:vAlign w:val="center"/>
                </w:tcPr>
                <w:p>
                  <w:pPr>
                    <w:adjustRightInd w:val="0"/>
                    <w:spacing w:line="260" w:lineRule="exact"/>
                    <w:jc w:val="center"/>
                    <w:textAlignment w:val="baseline"/>
                    <w:rPr>
                      <w:color w:val="000000"/>
                      <w:szCs w:val="21"/>
                    </w:rPr>
                  </w:pPr>
                  <w:r>
                    <w:rPr>
                      <w:color w:val="000000"/>
                      <w:szCs w:val="21"/>
                    </w:rPr>
                    <w:t>废液</w:t>
                  </w:r>
                </w:p>
              </w:tc>
              <w:tc>
                <w:tcPr>
                  <w:tcW w:w="2573" w:type="dxa"/>
                  <w:vAlign w:val="center"/>
                </w:tcPr>
                <w:p>
                  <w:pPr>
                    <w:adjustRightInd w:val="0"/>
                    <w:spacing w:line="260" w:lineRule="exact"/>
                    <w:jc w:val="center"/>
                    <w:textAlignment w:val="baseline"/>
                    <w:rPr>
                      <w:color w:val="000000"/>
                      <w:szCs w:val="21"/>
                    </w:rPr>
                  </w:pPr>
                  <w:r>
                    <w:rPr>
                      <w:color w:val="000000"/>
                      <w:szCs w:val="21"/>
                    </w:rPr>
                    <w:t>暂存于化学品废液库，定期交由太原市医疗废物管理处处理</w:t>
                  </w:r>
                </w:p>
              </w:tc>
              <w:tc>
                <w:tcPr>
                  <w:tcW w:w="2899" w:type="dxa"/>
                  <w:vMerge w:val="restart"/>
                  <w:vAlign w:val="center"/>
                </w:tcPr>
                <w:p>
                  <w:pPr>
                    <w:spacing w:line="260" w:lineRule="exact"/>
                    <w:jc w:val="center"/>
                    <w:rPr>
                      <w:color w:val="000000"/>
                      <w:szCs w:val="21"/>
                    </w:rPr>
                  </w:pPr>
                  <w:r>
                    <w:rPr>
                      <w:color w:val="000000"/>
                      <w:szCs w:val="21"/>
                    </w:rPr>
                    <w:t>已与太原市医疗废物管理处签订医疗废物集中清运和焚烧协议书</w:t>
                  </w:r>
                  <w:r>
                    <w:rPr>
                      <w:rFonts w:hint="eastAsia"/>
                      <w:color w:val="000000"/>
                      <w:szCs w:val="21"/>
                    </w:rPr>
                    <w:t>。废液集中收集后分类储存在化学品废液库；检验废物、废弃标本经</w:t>
                  </w:r>
                  <w:r>
                    <w:rPr>
                      <w:color w:val="000000"/>
                      <w:szCs w:val="21"/>
                    </w:rPr>
                    <w:t>紫外消毒与高压蒸汽灭菌消毒</w:t>
                  </w:r>
                  <w:r>
                    <w:rPr>
                      <w:rFonts w:hint="eastAsia"/>
                      <w:color w:val="000000"/>
                      <w:szCs w:val="21"/>
                    </w:rPr>
                    <w:t>后暂存在医疗废物室，污泥用石灰</w:t>
                  </w:r>
                  <w:r>
                    <w:rPr>
                      <w:color w:val="000000"/>
                      <w:szCs w:val="21"/>
                    </w:rPr>
                    <w:t>消毒</w:t>
                  </w:r>
                  <w:r>
                    <w:rPr>
                      <w:rFonts w:hint="eastAsia"/>
                      <w:color w:val="000000"/>
                      <w:szCs w:val="21"/>
                    </w:rPr>
                    <w:t>处理、自然风干处理后，全部</w:t>
                  </w:r>
                  <w:r>
                    <w:rPr>
                      <w:color w:val="000000"/>
                      <w:szCs w:val="21"/>
                    </w:rPr>
                    <w:t>定期由太原市医疗废物管理处</w:t>
                  </w:r>
                  <w:r>
                    <w:rPr>
                      <w:rFonts w:hint="eastAsia"/>
                      <w:color w:val="000000"/>
                      <w:szCs w:val="21"/>
                    </w:rPr>
                    <w:t>清运、处置</w:t>
                  </w:r>
                </w:p>
              </w:tc>
              <w:tc>
                <w:tcPr>
                  <w:tcW w:w="645" w:type="dxa"/>
                  <w:vMerge w:val="restart"/>
                  <w:vAlign w:val="center"/>
                </w:tcPr>
                <w:p>
                  <w:pPr>
                    <w:spacing w:line="260" w:lineRule="exact"/>
                    <w:jc w:val="center"/>
                    <w:rPr>
                      <w:color w:val="000000"/>
                      <w:szCs w:val="21"/>
                    </w:rPr>
                  </w:pPr>
                  <w:r>
                    <w:rPr>
                      <w:rFonts w:hint="eastAsia"/>
                      <w:color w:val="000000"/>
                      <w:szCs w:val="21"/>
                    </w:rPr>
                    <w:t>完成</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pStyle w:val="6"/>
                    <w:spacing w:line="260" w:lineRule="exact"/>
                    <w:outlineLvl w:val="9"/>
                    <w:rPr>
                      <w:rFonts w:ascii="Times New Roman" w:hAnsi="Times New Roman"/>
                      <w:color w:val="000000"/>
                    </w:rPr>
                  </w:pPr>
                </w:p>
              </w:tc>
              <w:tc>
                <w:tcPr>
                  <w:tcW w:w="428" w:type="dxa"/>
                  <w:vMerge w:val="continue"/>
                  <w:vAlign w:val="center"/>
                </w:tcPr>
                <w:p>
                  <w:pPr>
                    <w:spacing w:line="260" w:lineRule="exact"/>
                    <w:jc w:val="center"/>
                    <w:rPr>
                      <w:color w:val="000000"/>
                      <w:kern w:val="0"/>
                      <w:szCs w:val="21"/>
                    </w:rPr>
                  </w:pPr>
                </w:p>
              </w:tc>
              <w:tc>
                <w:tcPr>
                  <w:tcW w:w="963" w:type="dxa"/>
                  <w:vMerge w:val="continue"/>
                  <w:vAlign w:val="center"/>
                </w:tcPr>
                <w:p>
                  <w:pPr>
                    <w:adjustRightInd w:val="0"/>
                    <w:spacing w:line="260" w:lineRule="exact"/>
                    <w:jc w:val="center"/>
                    <w:textAlignment w:val="baseline"/>
                    <w:rPr>
                      <w:color w:val="000000"/>
                      <w:szCs w:val="21"/>
                    </w:rPr>
                  </w:pPr>
                </w:p>
              </w:tc>
              <w:tc>
                <w:tcPr>
                  <w:tcW w:w="872" w:type="dxa"/>
                  <w:vAlign w:val="center"/>
                </w:tcPr>
                <w:p>
                  <w:pPr>
                    <w:adjustRightInd w:val="0"/>
                    <w:spacing w:line="260" w:lineRule="exact"/>
                    <w:jc w:val="center"/>
                    <w:textAlignment w:val="baseline"/>
                    <w:rPr>
                      <w:color w:val="000000"/>
                      <w:szCs w:val="21"/>
                    </w:rPr>
                  </w:pPr>
                  <w:r>
                    <w:rPr>
                      <w:color w:val="000000"/>
                      <w:szCs w:val="21"/>
                    </w:rPr>
                    <w:t>生物性污染废弃物及废弃生物样本</w:t>
                  </w:r>
                </w:p>
              </w:tc>
              <w:tc>
                <w:tcPr>
                  <w:tcW w:w="2573" w:type="dxa"/>
                  <w:vAlign w:val="center"/>
                </w:tcPr>
                <w:p>
                  <w:pPr>
                    <w:adjustRightInd w:val="0"/>
                    <w:spacing w:line="260" w:lineRule="exact"/>
                    <w:jc w:val="center"/>
                    <w:textAlignment w:val="baseline"/>
                    <w:rPr>
                      <w:color w:val="000000"/>
                      <w:szCs w:val="21"/>
                    </w:rPr>
                  </w:pPr>
                  <w:r>
                    <w:rPr>
                      <w:color w:val="000000"/>
                      <w:szCs w:val="21"/>
                    </w:rPr>
                    <w:t>暂存于医疗废物室，定期交由太原市医疗废物管理处处理</w:t>
                  </w:r>
                </w:p>
              </w:tc>
              <w:tc>
                <w:tcPr>
                  <w:tcW w:w="2899" w:type="dxa"/>
                  <w:vMerge w:val="continue"/>
                  <w:vAlign w:val="center"/>
                </w:tcPr>
                <w:p>
                  <w:pPr>
                    <w:spacing w:line="260" w:lineRule="exact"/>
                    <w:jc w:val="center"/>
                    <w:rPr>
                      <w:color w:val="000000"/>
                      <w:szCs w:val="21"/>
                    </w:rPr>
                  </w:pPr>
                </w:p>
              </w:tc>
              <w:tc>
                <w:tcPr>
                  <w:tcW w:w="645" w:type="dxa"/>
                  <w:vMerge w:val="continue"/>
                  <w:vAlign w:val="center"/>
                </w:tcPr>
                <w:p>
                  <w:pPr>
                    <w:spacing w:line="260" w:lineRule="exact"/>
                    <w:jc w:val="center"/>
                    <w:rPr>
                      <w:color w:val="000000"/>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pStyle w:val="6"/>
                    <w:spacing w:line="260" w:lineRule="exact"/>
                    <w:outlineLvl w:val="9"/>
                    <w:rPr>
                      <w:rFonts w:ascii="Times New Roman" w:hAnsi="Times New Roman"/>
                      <w:color w:val="000000"/>
                    </w:rPr>
                  </w:pPr>
                </w:p>
              </w:tc>
              <w:tc>
                <w:tcPr>
                  <w:tcW w:w="428" w:type="dxa"/>
                  <w:vMerge w:val="continue"/>
                  <w:vAlign w:val="center"/>
                </w:tcPr>
                <w:p>
                  <w:pPr>
                    <w:spacing w:line="260" w:lineRule="exact"/>
                    <w:jc w:val="center"/>
                    <w:rPr>
                      <w:color w:val="000000"/>
                      <w:kern w:val="0"/>
                      <w:szCs w:val="21"/>
                    </w:rPr>
                  </w:pPr>
                </w:p>
              </w:tc>
              <w:tc>
                <w:tcPr>
                  <w:tcW w:w="963" w:type="dxa"/>
                  <w:vAlign w:val="center"/>
                </w:tcPr>
                <w:p>
                  <w:pPr>
                    <w:adjustRightInd w:val="0"/>
                    <w:spacing w:line="260" w:lineRule="exact"/>
                    <w:jc w:val="center"/>
                    <w:textAlignment w:val="baseline"/>
                    <w:rPr>
                      <w:color w:val="000000"/>
                      <w:szCs w:val="21"/>
                    </w:rPr>
                  </w:pPr>
                  <w:r>
                    <w:rPr>
                      <w:color w:val="000000"/>
                      <w:szCs w:val="21"/>
                    </w:rPr>
                    <w:t>污水</w:t>
                  </w:r>
                </w:p>
                <w:p>
                  <w:pPr>
                    <w:adjustRightInd w:val="0"/>
                    <w:spacing w:line="260" w:lineRule="exact"/>
                    <w:jc w:val="center"/>
                    <w:textAlignment w:val="baseline"/>
                    <w:rPr>
                      <w:color w:val="000000"/>
                      <w:szCs w:val="21"/>
                    </w:rPr>
                  </w:pPr>
                  <w:r>
                    <w:rPr>
                      <w:color w:val="000000"/>
                      <w:szCs w:val="21"/>
                    </w:rPr>
                    <w:t>处理站</w:t>
                  </w:r>
                </w:p>
              </w:tc>
              <w:tc>
                <w:tcPr>
                  <w:tcW w:w="872" w:type="dxa"/>
                  <w:vAlign w:val="center"/>
                </w:tcPr>
                <w:p>
                  <w:pPr>
                    <w:adjustRightInd w:val="0"/>
                    <w:spacing w:line="260" w:lineRule="exact"/>
                    <w:jc w:val="center"/>
                    <w:textAlignment w:val="baseline"/>
                    <w:rPr>
                      <w:color w:val="000000"/>
                      <w:szCs w:val="21"/>
                    </w:rPr>
                  </w:pPr>
                  <w:r>
                    <w:rPr>
                      <w:color w:val="000000"/>
                      <w:szCs w:val="21"/>
                    </w:rPr>
                    <w:t>污泥</w:t>
                  </w:r>
                </w:p>
              </w:tc>
              <w:tc>
                <w:tcPr>
                  <w:tcW w:w="2573" w:type="dxa"/>
                  <w:vAlign w:val="center"/>
                </w:tcPr>
                <w:p>
                  <w:pPr>
                    <w:adjustRightInd w:val="0"/>
                    <w:spacing w:line="260" w:lineRule="exact"/>
                    <w:jc w:val="center"/>
                    <w:textAlignment w:val="baseline"/>
                    <w:rPr>
                      <w:color w:val="000000"/>
                      <w:szCs w:val="21"/>
                    </w:rPr>
                  </w:pPr>
                  <w:r>
                    <w:rPr>
                      <w:color w:val="000000"/>
                      <w:szCs w:val="21"/>
                    </w:rPr>
                    <w:t>使用次氯酸钠消毒法进行污泥消毒，消毒处理后的污泥由太原市医疗废物管理处收集、处理</w:t>
                  </w:r>
                </w:p>
              </w:tc>
              <w:tc>
                <w:tcPr>
                  <w:tcW w:w="2899" w:type="dxa"/>
                  <w:vMerge w:val="continue"/>
                  <w:vAlign w:val="center"/>
                </w:tcPr>
                <w:p>
                  <w:pPr>
                    <w:spacing w:line="260" w:lineRule="exact"/>
                    <w:jc w:val="center"/>
                    <w:rPr>
                      <w:color w:val="000000"/>
                      <w:szCs w:val="21"/>
                    </w:rPr>
                  </w:pPr>
                </w:p>
              </w:tc>
              <w:tc>
                <w:tcPr>
                  <w:tcW w:w="645" w:type="dxa"/>
                  <w:vMerge w:val="continue"/>
                  <w:vAlign w:val="center"/>
                </w:tcPr>
                <w:p>
                  <w:pPr>
                    <w:spacing w:line="260" w:lineRule="exact"/>
                    <w:jc w:val="center"/>
                    <w:rPr>
                      <w:color w:val="000000"/>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pStyle w:val="6"/>
                    <w:spacing w:line="260" w:lineRule="exact"/>
                    <w:outlineLvl w:val="9"/>
                    <w:rPr>
                      <w:rFonts w:ascii="Times New Roman" w:hAnsi="Times New Roman"/>
                      <w:color w:val="000000"/>
                    </w:rPr>
                  </w:pPr>
                </w:p>
              </w:tc>
              <w:tc>
                <w:tcPr>
                  <w:tcW w:w="428" w:type="dxa"/>
                  <w:vMerge w:val="continue"/>
                  <w:vAlign w:val="center"/>
                </w:tcPr>
                <w:p>
                  <w:pPr>
                    <w:spacing w:line="260" w:lineRule="exact"/>
                    <w:jc w:val="center"/>
                    <w:rPr>
                      <w:color w:val="000000"/>
                      <w:kern w:val="0"/>
                      <w:szCs w:val="21"/>
                    </w:rPr>
                  </w:pPr>
                </w:p>
              </w:tc>
              <w:tc>
                <w:tcPr>
                  <w:tcW w:w="963" w:type="dxa"/>
                  <w:vAlign w:val="center"/>
                </w:tcPr>
                <w:p>
                  <w:pPr>
                    <w:adjustRightInd w:val="0"/>
                    <w:spacing w:line="260" w:lineRule="exact"/>
                    <w:jc w:val="center"/>
                    <w:textAlignment w:val="baseline"/>
                    <w:rPr>
                      <w:color w:val="000000"/>
                      <w:szCs w:val="21"/>
                    </w:rPr>
                  </w:pPr>
                  <w:r>
                    <w:rPr>
                      <w:color w:val="000000"/>
                      <w:szCs w:val="21"/>
                    </w:rPr>
                    <w:t>职工</w:t>
                  </w:r>
                </w:p>
              </w:tc>
              <w:tc>
                <w:tcPr>
                  <w:tcW w:w="872" w:type="dxa"/>
                  <w:vAlign w:val="center"/>
                </w:tcPr>
                <w:p>
                  <w:pPr>
                    <w:adjustRightInd w:val="0"/>
                    <w:spacing w:line="260" w:lineRule="exact"/>
                    <w:jc w:val="center"/>
                    <w:textAlignment w:val="baseline"/>
                    <w:rPr>
                      <w:color w:val="000000"/>
                      <w:szCs w:val="21"/>
                    </w:rPr>
                  </w:pPr>
                  <w:r>
                    <w:rPr>
                      <w:color w:val="000000"/>
                      <w:szCs w:val="21"/>
                    </w:rPr>
                    <w:t>生活</w:t>
                  </w:r>
                </w:p>
                <w:p>
                  <w:pPr>
                    <w:adjustRightInd w:val="0"/>
                    <w:spacing w:line="260" w:lineRule="exact"/>
                    <w:jc w:val="center"/>
                    <w:textAlignment w:val="baseline"/>
                    <w:rPr>
                      <w:color w:val="000000"/>
                      <w:szCs w:val="21"/>
                    </w:rPr>
                  </w:pPr>
                  <w:r>
                    <w:rPr>
                      <w:color w:val="000000"/>
                      <w:szCs w:val="21"/>
                    </w:rPr>
                    <w:t>垃圾</w:t>
                  </w:r>
                </w:p>
              </w:tc>
              <w:tc>
                <w:tcPr>
                  <w:tcW w:w="2573" w:type="dxa"/>
                  <w:vAlign w:val="center"/>
                </w:tcPr>
                <w:p>
                  <w:pPr>
                    <w:adjustRightInd w:val="0"/>
                    <w:spacing w:line="260" w:lineRule="exact"/>
                    <w:jc w:val="center"/>
                    <w:textAlignment w:val="baseline"/>
                    <w:rPr>
                      <w:color w:val="000000"/>
                      <w:szCs w:val="21"/>
                    </w:rPr>
                  </w:pPr>
                  <w:r>
                    <w:rPr>
                      <w:color w:val="000000"/>
                      <w:szCs w:val="21"/>
                    </w:rPr>
                    <w:t>委托当地环卫部门负责定期收集、外运及处置</w:t>
                  </w:r>
                </w:p>
              </w:tc>
              <w:tc>
                <w:tcPr>
                  <w:tcW w:w="2899" w:type="dxa"/>
                  <w:vAlign w:val="center"/>
                </w:tcPr>
                <w:p>
                  <w:pPr>
                    <w:spacing w:line="260" w:lineRule="exact"/>
                    <w:jc w:val="center"/>
                    <w:rPr>
                      <w:color w:val="000000"/>
                      <w:szCs w:val="21"/>
                    </w:rPr>
                  </w:pPr>
                  <w:r>
                    <w:rPr>
                      <w:color w:val="000000"/>
                      <w:szCs w:val="21"/>
                    </w:rPr>
                    <w:t>委托当地环卫部门负责定期收集、外运及处置</w:t>
                  </w:r>
                </w:p>
              </w:tc>
              <w:tc>
                <w:tcPr>
                  <w:tcW w:w="645" w:type="dxa"/>
                  <w:vAlign w:val="center"/>
                </w:tcPr>
                <w:p>
                  <w:pPr>
                    <w:spacing w:line="260" w:lineRule="exact"/>
                    <w:jc w:val="center"/>
                    <w:rPr>
                      <w:color w:val="000000"/>
                      <w:szCs w:val="21"/>
                    </w:rPr>
                  </w:pPr>
                  <w:r>
                    <w:rPr>
                      <w:rFonts w:hint="eastAsia"/>
                      <w:color w:val="000000"/>
                      <w:szCs w:val="21"/>
                    </w:rPr>
                    <w:t>完成</w:t>
                  </w:r>
                </w:p>
              </w:tc>
            </w:tr>
          </w:tbl>
          <w:p>
            <w:pPr>
              <w:widowControl/>
              <w:rPr>
                <w:color w:val="000000"/>
                <w:sz w:val="24"/>
              </w:rPr>
            </w:pPr>
          </w:p>
        </w:tc>
      </w:tr>
    </w:tbl>
    <w:p>
      <w:pPr>
        <w:widowControl/>
        <w:spacing w:before="120" w:beforeLines="50"/>
        <w:jc w:val="left"/>
        <w:rPr>
          <w:rFonts w:eastAsia="黑体"/>
          <w:color w:val="000000"/>
          <w:sz w:val="30"/>
          <w:szCs w:val="30"/>
        </w:rPr>
      </w:pPr>
      <w:r>
        <w:rPr>
          <w:rFonts w:eastAsia="黑体"/>
          <w:color w:val="000000"/>
          <w:sz w:val="30"/>
          <w:szCs w:val="30"/>
        </w:rPr>
        <w:t>续表四   环评、审批要求及企业完成情况</w:t>
      </w:r>
    </w:p>
    <w:tbl>
      <w:tblPr>
        <w:tblStyle w:val="5"/>
        <w:tblW w:w="90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49" w:hRule="atLeast"/>
          <w:jc w:val="center"/>
        </w:trPr>
        <w:tc>
          <w:tcPr>
            <w:tcW w:w="9038" w:type="dxa"/>
            <w:vAlign w:val="center"/>
          </w:tcPr>
          <w:p>
            <w:pPr>
              <w:widowControl/>
              <w:spacing w:before="120" w:beforeLines="50"/>
              <w:rPr>
                <w:rFonts w:eastAsia="黑体"/>
                <w:color w:val="000000"/>
                <w:sz w:val="24"/>
              </w:rPr>
            </w:pPr>
            <w:r>
              <w:rPr>
                <w:rFonts w:eastAsia="黑体"/>
                <w:color w:val="000000"/>
                <w:sz w:val="24"/>
              </w:rPr>
              <w:t>表4-2                 环评批复及企业完成情况一览表</w:t>
            </w:r>
          </w:p>
          <w:tbl>
            <w:tblPr>
              <w:tblStyle w:val="5"/>
              <w:tblW w:w="87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3"/>
              <w:gridCol w:w="4087"/>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63" w:type="dxa"/>
                  <w:vAlign w:val="center"/>
                </w:tcPr>
                <w:p>
                  <w:pPr>
                    <w:widowControl/>
                    <w:spacing w:line="384" w:lineRule="exact"/>
                    <w:jc w:val="center"/>
                    <w:rPr>
                      <w:b/>
                      <w:color w:val="000000"/>
                      <w:szCs w:val="21"/>
                    </w:rPr>
                  </w:pPr>
                  <w:r>
                    <w:rPr>
                      <w:b/>
                      <w:color w:val="000000"/>
                      <w:szCs w:val="21"/>
                    </w:rPr>
                    <w:t>环评批复要求</w:t>
                  </w:r>
                </w:p>
              </w:tc>
              <w:tc>
                <w:tcPr>
                  <w:tcW w:w="4087" w:type="dxa"/>
                  <w:vAlign w:val="center"/>
                </w:tcPr>
                <w:p>
                  <w:pPr>
                    <w:widowControl/>
                    <w:spacing w:line="384" w:lineRule="exact"/>
                    <w:jc w:val="center"/>
                    <w:rPr>
                      <w:b/>
                      <w:color w:val="000000"/>
                      <w:szCs w:val="21"/>
                    </w:rPr>
                  </w:pPr>
                  <w:r>
                    <w:rPr>
                      <w:b/>
                      <w:color w:val="000000"/>
                      <w:szCs w:val="21"/>
                    </w:rPr>
                    <w:t>实际建成情况</w:t>
                  </w:r>
                </w:p>
              </w:tc>
              <w:tc>
                <w:tcPr>
                  <w:tcW w:w="1105" w:type="dxa"/>
                  <w:vAlign w:val="center"/>
                </w:tcPr>
                <w:p>
                  <w:pPr>
                    <w:widowControl/>
                    <w:spacing w:line="384" w:lineRule="exact"/>
                    <w:jc w:val="center"/>
                    <w:rPr>
                      <w:rFonts w:hint="eastAsia"/>
                      <w:b/>
                      <w:color w:val="000000"/>
                      <w:szCs w:val="21"/>
                    </w:rPr>
                  </w:pPr>
                  <w:r>
                    <w:rPr>
                      <w:rFonts w:hint="eastAsia"/>
                      <w:b/>
                      <w:color w:val="000000"/>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63" w:type="dxa"/>
                  <w:vAlign w:val="center"/>
                </w:tcPr>
                <w:p>
                  <w:pPr>
                    <w:pStyle w:val="6"/>
                    <w:spacing w:line="384" w:lineRule="exact"/>
                    <w:outlineLvl w:val="9"/>
                    <w:rPr>
                      <w:rFonts w:ascii="Times New Roman" w:hAnsi="Times New Roman"/>
                      <w:color w:val="000000"/>
                    </w:rPr>
                  </w:pPr>
                  <w:bookmarkStart w:id="10" w:name="_Toc17795"/>
                  <w:bookmarkStart w:id="11" w:name="_Toc2108"/>
                  <w:r>
                    <w:rPr>
                      <w:rFonts w:ascii="Times New Roman" w:hAnsi="Times New Roman"/>
                      <w:color w:val="000000"/>
                    </w:rPr>
                    <w:t>1、落实污水处理措施。项目医学检验废水经自建的污水处理站（位于国药大厦-1层，处理工艺采用MBR膜生物一体化反应器）处理后，达到《医疗机构水污染物排放标准》（GB18466-2005）中表2预处理标准，生活污水达到《污水排入城镇下水道水质标准》（CJ343-2010）A等级标准，一并排入城市管网，进入太原金世纪污水处理厂集中处理。</w:t>
                  </w:r>
                  <w:bookmarkEnd w:id="10"/>
                  <w:bookmarkEnd w:id="11"/>
                </w:p>
              </w:tc>
              <w:tc>
                <w:tcPr>
                  <w:tcW w:w="4087" w:type="dxa"/>
                  <w:vAlign w:val="center"/>
                </w:tcPr>
                <w:p>
                  <w:pPr>
                    <w:pStyle w:val="6"/>
                    <w:spacing w:line="384" w:lineRule="exact"/>
                    <w:outlineLvl w:val="9"/>
                    <w:rPr>
                      <w:rFonts w:ascii="Times New Roman" w:hAnsi="Times New Roman"/>
                      <w:color w:val="000000"/>
                    </w:rPr>
                  </w:pPr>
                  <w:bookmarkStart w:id="12" w:name="_Toc13161"/>
                  <w:bookmarkStart w:id="13" w:name="_Toc26444"/>
                  <w:r>
                    <w:rPr>
                      <w:rFonts w:ascii="Times New Roman" w:hAnsi="Times New Roman"/>
                      <w:color w:val="000000"/>
                    </w:rPr>
                    <w:t>已在国药大厦</w:t>
                  </w:r>
                  <w:r>
                    <w:rPr>
                      <w:rFonts w:hint="eastAsia" w:ascii="Times New Roman" w:hAnsi="Times New Roman"/>
                      <w:color w:val="000000"/>
                    </w:rPr>
                    <w:t>-</w:t>
                  </w:r>
                  <w:r>
                    <w:rPr>
                      <w:rFonts w:ascii="Times New Roman" w:hAnsi="Times New Roman"/>
                      <w:color w:val="000000"/>
                    </w:rPr>
                    <w:t>1层建设负荷10.0m</w:t>
                  </w:r>
                  <w:r>
                    <w:rPr>
                      <w:rFonts w:ascii="Times New Roman" w:hAnsi="Times New Roman"/>
                      <w:color w:val="000000"/>
                      <w:vertAlign w:val="superscript"/>
                    </w:rPr>
                    <w:t>3</w:t>
                  </w:r>
                  <w:r>
                    <w:rPr>
                      <w:rFonts w:ascii="Times New Roman" w:hAnsi="Times New Roman"/>
                      <w:color w:val="000000"/>
                    </w:rPr>
                    <w:t>/d的污水处理站，处理工艺采用MBR膜生物一体化反应器，医学检验废水经污水处理站处理后经单独的排放口排至市政污水管网，通过对污水处理站出口水质监测结果，能够达到《医疗机构水污染物排放标准》（GB18466-2005）中表2预处理标准；</w:t>
                  </w:r>
                  <w:bookmarkEnd w:id="12"/>
                  <w:bookmarkEnd w:id="13"/>
                  <w:bookmarkStart w:id="14" w:name="_Toc7124"/>
                  <w:bookmarkStart w:id="15" w:name="_Toc5464"/>
                  <w:r>
                    <w:rPr>
                      <w:rFonts w:ascii="Times New Roman" w:hAnsi="Times New Roman"/>
                      <w:color w:val="000000"/>
                    </w:rPr>
                    <w:t>生活污水排至国药大厦生活污水管道，进入国药大厦化粪池，经化粪池预处理后排至市政污水管网</w:t>
                  </w:r>
                  <w:bookmarkEnd w:id="14"/>
                  <w:bookmarkEnd w:id="15"/>
                  <w:r>
                    <w:rPr>
                      <w:rFonts w:ascii="Times New Roman" w:hAnsi="Times New Roman"/>
                      <w:color w:val="000000"/>
                    </w:rPr>
                    <w:t>，最终进入太原金世纪阳光水净化有限公司处理。</w:t>
                  </w:r>
                </w:p>
              </w:tc>
              <w:tc>
                <w:tcPr>
                  <w:tcW w:w="1105" w:type="dxa"/>
                  <w:vAlign w:val="center"/>
                </w:tcPr>
                <w:p>
                  <w:pPr>
                    <w:pStyle w:val="6"/>
                    <w:spacing w:line="384" w:lineRule="exact"/>
                    <w:outlineLvl w:val="9"/>
                    <w:rPr>
                      <w:rFonts w:hint="eastAsia" w:ascii="Times New Roman" w:hAnsi="Times New Roman"/>
                      <w:color w:val="000000"/>
                    </w:rPr>
                  </w:pPr>
                  <w:r>
                    <w:rPr>
                      <w:rFonts w:hint="eastAsia" w:ascii="Times New Roman" w:hAnsi="Times New Roman"/>
                      <w:color w:val="000000"/>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63" w:type="dxa"/>
                  <w:vAlign w:val="center"/>
                </w:tcPr>
                <w:p>
                  <w:pPr>
                    <w:pStyle w:val="6"/>
                    <w:spacing w:line="384" w:lineRule="exact"/>
                    <w:jc w:val="both"/>
                    <w:outlineLvl w:val="9"/>
                    <w:rPr>
                      <w:rFonts w:ascii="Times New Roman" w:hAnsi="Times New Roman"/>
                      <w:color w:val="000000"/>
                    </w:rPr>
                  </w:pPr>
                  <w:bookmarkStart w:id="16" w:name="_Toc4030"/>
                  <w:bookmarkStart w:id="17" w:name="_Toc16225"/>
                  <w:r>
                    <w:rPr>
                      <w:rFonts w:ascii="Times New Roman" w:hAnsi="Times New Roman"/>
                      <w:color w:val="000000"/>
                    </w:rPr>
                    <w:t>2、落实废气处理措施。项目冬季采用集中供暖，不得自建燃煤锅炉。自建污水处理站产生废气进行除臭、除味处理，周边空气中污染物达到《医疗机构水污染物排放标准》（GB18466-2005）表3要求。</w:t>
                  </w:r>
                  <w:bookmarkEnd w:id="16"/>
                  <w:bookmarkEnd w:id="17"/>
                </w:p>
              </w:tc>
              <w:tc>
                <w:tcPr>
                  <w:tcW w:w="4087" w:type="dxa"/>
                  <w:vAlign w:val="center"/>
                </w:tcPr>
                <w:p>
                  <w:pPr>
                    <w:pStyle w:val="6"/>
                    <w:spacing w:line="384" w:lineRule="exact"/>
                    <w:outlineLvl w:val="9"/>
                    <w:rPr>
                      <w:rFonts w:ascii="Times New Roman" w:hAnsi="Times New Roman"/>
                      <w:color w:val="000000"/>
                    </w:rPr>
                  </w:pPr>
                  <w:bookmarkStart w:id="18" w:name="_Toc15332"/>
                  <w:bookmarkStart w:id="19" w:name="_Toc8860"/>
                  <w:r>
                    <w:rPr>
                      <w:rFonts w:ascii="Times New Roman" w:hAnsi="Times New Roman"/>
                      <w:color w:val="000000"/>
                    </w:rPr>
                    <w:t>本项目冬季采用市政供暖；污水处理站废气通过引风机抽至</w:t>
                  </w:r>
                  <w:r>
                    <w:rPr>
                      <w:rFonts w:hint="eastAsia" w:ascii="Times New Roman" w:hAnsi="Times New Roman"/>
                      <w:color w:val="000000"/>
                    </w:rPr>
                    <w:t>楼顶</w:t>
                  </w:r>
                  <w:bookmarkEnd w:id="18"/>
                  <w:bookmarkEnd w:id="19"/>
                  <w:r>
                    <w:rPr>
                      <w:rFonts w:hint="eastAsia" w:ascii="Times New Roman" w:hAnsi="Times New Roman"/>
                      <w:color w:val="000000"/>
                    </w:rPr>
                    <w:t>经</w:t>
                  </w:r>
                  <w:r>
                    <w:rPr>
                      <w:rFonts w:ascii="Times New Roman" w:hAnsi="Times New Roman"/>
                      <w:color w:val="000000"/>
                    </w:rPr>
                    <w:t>活性炭吸附装置</w:t>
                  </w:r>
                  <w:r>
                    <w:rPr>
                      <w:rFonts w:hint="eastAsia" w:ascii="Times New Roman" w:hAnsi="Times New Roman"/>
                      <w:color w:val="000000"/>
                    </w:rPr>
                    <w:t>处理后外排</w:t>
                  </w:r>
                  <w:r>
                    <w:rPr>
                      <w:rFonts w:ascii="Times New Roman" w:hAnsi="Times New Roman"/>
                      <w:color w:val="000000"/>
                    </w:rPr>
                    <w:t>。由于污水处理站位于负一层，在封闭的房间内，产生的有组织废气经</w:t>
                  </w:r>
                  <w:r>
                    <w:rPr>
                      <w:rFonts w:hint="eastAsia" w:ascii="Times New Roman" w:hAnsi="Times New Roman"/>
                      <w:color w:val="000000"/>
                    </w:rPr>
                    <w:t>引风机引至楼顶</w:t>
                  </w:r>
                  <w:r>
                    <w:rPr>
                      <w:rFonts w:ascii="Times New Roman" w:hAnsi="Times New Roman"/>
                      <w:color w:val="000000"/>
                    </w:rPr>
                    <w:t>活性炭吸附</w:t>
                  </w:r>
                  <w:r>
                    <w:rPr>
                      <w:rFonts w:hint="eastAsia" w:ascii="Times New Roman" w:hAnsi="Times New Roman"/>
                      <w:color w:val="000000"/>
                    </w:rPr>
                    <w:t>装置</w:t>
                  </w:r>
                  <w:r>
                    <w:rPr>
                      <w:rFonts w:ascii="Times New Roman" w:hAnsi="Times New Roman"/>
                      <w:color w:val="000000"/>
                    </w:rPr>
                    <w:t>净化后外排</w:t>
                  </w:r>
                  <w:r>
                    <w:rPr>
                      <w:rFonts w:hint="eastAsia" w:ascii="Times New Roman" w:hAnsi="Times New Roman"/>
                      <w:color w:val="000000"/>
                    </w:rPr>
                    <w:t>，</w:t>
                  </w:r>
                  <w:r>
                    <w:rPr>
                      <w:rFonts w:ascii="Times New Roman" w:hAnsi="Times New Roman"/>
                      <w:color w:val="000000"/>
                    </w:rPr>
                    <w:t>对周边空气中污染物产生影响甚微。</w:t>
                  </w:r>
                </w:p>
              </w:tc>
              <w:tc>
                <w:tcPr>
                  <w:tcW w:w="1105" w:type="dxa"/>
                  <w:vAlign w:val="center"/>
                </w:tcPr>
                <w:p>
                  <w:pPr>
                    <w:pStyle w:val="6"/>
                    <w:spacing w:line="384" w:lineRule="exact"/>
                    <w:outlineLvl w:val="9"/>
                    <w:rPr>
                      <w:rFonts w:ascii="Times New Roman" w:hAnsi="Times New Roman"/>
                      <w:color w:val="000000"/>
                    </w:rPr>
                  </w:pPr>
                  <w:r>
                    <w:rPr>
                      <w:rFonts w:hint="eastAsia" w:ascii="Times New Roman" w:hAnsi="Times New Roman"/>
                      <w:color w:val="000000"/>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63" w:type="dxa"/>
                  <w:vAlign w:val="center"/>
                </w:tcPr>
                <w:p>
                  <w:pPr>
                    <w:pStyle w:val="6"/>
                    <w:spacing w:line="384" w:lineRule="exact"/>
                    <w:ind w:left="-99" w:leftChars="-47" w:right="-71" w:rightChars="-34"/>
                    <w:outlineLvl w:val="9"/>
                    <w:rPr>
                      <w:rFonts w:ascii="Times New Roman" w:hAnsi="Times New Roman"/>
                      <w:color w:val="000000"/>
                    </w:rPr>
                  </w:pPr>
                  <w:bookmarkStart w:id="20" w:name="_Toc32546"/>
                  <w:bookmarkStart w:id="21" w:name="_Toc11370"/>
                  <w:r>
                    <w:rPr>
                      <w:rFonts w:ascii="Times New Roman" w:hAnsi="Times New Roman"/>
                      <w:color w:val="000000"/>
                    </w:rPr>
                    <w:t>3、落实噪声污染防治措施。应选用低噪声设备，采用平衡调整、基础减震、隔声等降噪措施，确保声环境达到《工业企业厂界环境噪声排放标准》（GB12348-2008）中2类标准要求。</w:t>
                  </w:r>
                  <w:bookmarkEnd w:id="20"/>
                  <w:bookmarkEnd w:id="21"/>
                </w:p>
              </w:tc>
              <w:tc>
                <w:tcPr>
                  <w:tcW w:w="4087" w:type="dxa"/>
                  <w:vAlign w:val="center"/>
                </w:tcPr>
                <w:p>
                  <w:pPr>
                    <w:pStyle w:val="6"/>
                    <w:spacing w:line="384" w:lineRule="exact"/>
                    <w:outlineLvl w:val="9"/>
                    <w:rPr>
                      <w:rFonts w:ascii="Times New Roman" w:hAnsi="Times New Roman"/>
                      <w:color w:val="000000"/>
                    </w:rPr>
                  </w:pPr>
                  <w:bookmarkStart w:id="22" w:name="_Toc24217"/>
                  <w:bookmarkStart w:id="23" w:name="_Toc22104"/>
                  <w:r>
                    <w:rPr>
                      <w:rFonts w:ascii="Times New Roman" w:hAnsi="Times New Roman"/>
                      <w:color w:val="000000"/>
                    </w:rPr>
                    <w:t>选用低噪声设备，并对主要产噪设备进行了基础减振等降噪措施</w:t>
                  </w:r>
                  <w:bookmarkEnd w:id="22"/>
                  <w:bookmarkEnd w:id="23"/>
                  <w:r>
                    <w:rPr>
                      <w:rFonts w:ascii="Times New Roman" w:hAnsi="Times New Roman"/>
                      <w:color w:val="000000"/>
                    </w:rPr>
                    <w:t>。</w:t>
                  </w:r>
                </w:p>
              </w:tc>
              <w:tc>
                <w:tcPr>
                  <w:tcW w:w="1105" w:type="dxa"/>
                  <w:vAlign w:val="center"/>
                </w:tcPr>
                <w:p>
                  <w:pPr>
                    <w:pStyle w:val="6"/>
                    <w:spacing w:line="384" w:lineRule="exact"/>
                    <w:outlineLvl w:val="9"/>
                    <w:rPr>
                      <w:rFonts w:ascii="Times New Roman" w:hAnsi="Times New Roman"/>
                      <w:color w:val="000000"/>
                    </w:rPr>
                  </w:pPr>
                  <w:r>
                    <w:rPr>
                      <w:rFonts w:hint="eastAsia" w:ascii="Times New Roman" w:hAnsi="Times New Roman"/>
                      <w:color w:val="000000"/>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63" w:type="dxa"/>
                  <w:vAlign w:val="center"/>
                </w:tcPr>
                <w:p>
                  <w:pPr>
                    <w:pStyle w:val="6"/>
                    <w:spacing w:line="384" w:lineRule="exact"/>
                    <w:outlineLvl w:val="9"/>
                    <w:rPr>
                      <w:rFonts w:ascii="Times New Roman" w:hAnsi="Times New Roman"/>
                      <w:color w:val="000000"/>
                    </w:rPr>
                  </w:pPr>
                  <w:bookmarkStart w:id="24" w:name="_Toc7421"/>
                  <w:bookmarkStart w:id="25" w:name="_Toc970"/>
                  <w:r>
                    <w:rPr>
                      <w:rFonts w:ascii="Times New Roman" w:hAnsi="Times New Roman"/>
                      <w:color w:val="000000"/>
                    </w:rPr>
                    <w:t>4、落实固体废物污染防治措施。固体废物须进行分类收集、合理处置。医疗垃圾收集于危废暂存间暂存，定期交由太原市医疗废物管理处处理，满足《危险废物贮存污染控制标准》（GB18597-2001）要求；污水处理站产生的污泥执行《医疗机构水污染物排放标准》（GB18466-2005）表4要求；生活垃圾定期由区环卫部门进行处置。</w:t>
                  </w:r>
                  <w:bookmarkEnd w:id="24"/>
                  <w:bookmarkEnd w:id="25"/>
                </w:p>
              </w:tc>
              <w:tc>
                <w:tcPr>
                  <w:tcW w:w="4087" w:type="dxa"/>
                  <w:vAlign w:val="center"/>
                </w:tcPr>
                <w:p>
                  <w:pPr>
                    <w:pStyle w:val="6"/>
                    <w:spacing w:line="384" w:lineRule="exact"/>
                    <w:outlineLvl w:val="9"/>
                    <w:rPr>
                      <w:rFonts w:ascii="Times New Roman" w:hAnsi="Times New Roman"/>
                      <w:color w:val="000000"/>
                    </w:rPr>
                  </w:pPr>
                  <w:bookmarkStart w:id="26" w:name="_Toc8554"/>
                  <w:bookmarkStart w:id="27" w:name="_Toc5878"/>
                  <w:r>
                    <w:rPr>
                      <w:rFonts w:ascii="Times New Roman" w:hAnsi="Times New Roman"/>
                      <w:color w:val="000000"/>
                    </w:rPr>
                    <w:t>医疗垃圾全部分类收集于化学品废液库和医疗废物室暂存，定期交由太原市医疗废物管理处处理；污水处理站产生的污泥使用</w:t>
                  </w:r>
                  <w:r>
                    <w:rPr>
                      <w:rFonts w:hint="eastAsia" w:ascii="Times New Roman" w:hAnsi="Times New Roman"/>
                      <w:color w:val="000000"/>
                    </w:rPr>
                    <w:t>石灰</w:t>
                  </w:r>
                  <w:r>
                    <w:rPr>
                      <w:rFonts w:ascii="Times New Roman" w:hAnsi="Times New Roman"/>
                      <w:color w:val="000000"/>
                    </w:rPr>
                    <w:t>消毒处理</w:t>
                  </w:r>
                  <w:r>
                    <w:rPr>
                      <w:rFonts w:hint="eastAsia" w:ascii="Times New Roman" w:hAnsi="Times New Roman"/>
                      <w:color w:val="000000"/>
                    </w:rPr>
                    <w:t>、在污泥池自然风干处理后</w:t>
                  </w:r>
                  <w:r>
                    <w:rPr>
                      <w:rFonts w:ascii="Times New Roman" w:hAnsi="Times New Roman"/>
                      <w:color w:val="000000"/>
                    </w:rPr>
                    <w:t>由太原市医疗废物管理处收集处理；生活垃圾委托当地环卫部门负责定期收集、外运及处置</w:t>
                  </w:r>
                  <w:bookmarkEnd w:id="26"/>
                  <w:bookmarkEnd w:id="27"/>
                  <w:r>
                    <w:rPr>
                      <w:rFonts w:ascii="Times New Roman" w:hAnsi="Times New Roman"/>
                      <w:color w:val="000000"/>
                    </w:rPr>
                    <w:t>。</w:t>
                  </w:r>
                </w:p>
              </w:tc>
              <w:tc>
                <w:tcPr>
                  <w:tcW w:w="1105" w:type="dxa"/>
                  <w:vAlign w:val="center"/>
                </w:tcPr>
                <w:p>
                  <w:pPr>
                    <w:pStyle w:val="6"/>
                    <w:spacing w:line="384" w:lineRule="exact"/>
                    <w:outlineLvl w:val="9"/>
                    <w:rPr>
                      <w:rFonts w:ascii="Times New Roman" w:hAnsi="Times New Roman"/>
                      <w:color w:val="000000"/>
                    </w:rPr>
                  </w:pPr>
                  <w:r>
                    <w:rPr>
                      <w:rFonts w:hint="eastAsia" w:ascii="Times New Roman" w:hAnsi="Times New Roman"/>
                      <w:color w:val="000000"/>
                    </w:rPr>
                    <w:t>完成</w:t>
                  </w:r>
                </w:p>
              </w:tc>
            </w:tr>
          </w:tbl>
          <w:p>
            <w:pPr>
              <w:widowControl/>
              <w:jc w:val="center"/>
              <w:rPr>
                <w:color w:val="00000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F0903"/>
    <w:rsid w:val="04DF09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toc 3"/>
    <w:basedOn w:val="1"/>
    <w:next w:val="1"/>
    <w:uiPriority w:val="0"/>
    <w:pPr>
      <w:adjustRightInd w:val="0"/>
      <w:snapToGrid w:val="0"/>
      <w:jc w:val="center"/>
      <w:outlineLvl w:val="1"/>
    </w:pPr>
    <w:rPr>
      <w:rFonts w:hAnsi="新宋体" w:eastAsia="新宋体"/>
      <w:iCs/>
      <w:sz w:val="20"/>
      <w:szCs w:val="21"/>
    </w:rPr>
  </w:style>
  <w:style w:type="paragraph" w:styleId="3">
    <w:name w:val="footer"/>
    <w:basedOn w:val="1"/>
    <w:uiPriority w:val="0"/>
    <w:pPr>
      <w:tabs>
        <w:tab w:val="center" w:pos="4153"/>
        <w:tab w:val="right" w:pos="8306"/>
      </w:tabs>
      <w:snapToGrid w:val="0"/>
      <w:jc w:val="left"/>
    </w:pPr>
    <w:rPr>
      <w:kern w:val="0"/>
      <w:sz w:val="18"/>
      <w:szCs w:val="18"/>
    </w:rPr>
  </w:style>
  <w:style w:type="paragraph" w:customStyle="1" w:styleId="6">
    <w:name w:val="表格内容"/>
    <w:basedOn w:val="1"/>
    <w:qFormat/>
    <w:uiPriority w:val="0"/>
    <w:pPr>
      <w:adjustRightInd w:val="0"/>
      <w:snapToGrid w:val="0"/>
      <w:jc w:val="center"/>
      <w:outlineLvl w:val="1"/>
    </w:pPr>
    <w:rPr>
      <w:rFonts w:ascii="宋体" w:hAnsi="宋体"/>
      <w:szCs w:val="21"/>
    </w:rPr>
  </w:style>
  <w:style w:type="paragraph" w:customStyle="1" w:styleId="7">
    <w:name w:val="表格文字"/>
    <w:basedOn w:val="1"/>
    <w:next w:val="1"/>
    <w:uiPriority w:val="0"/>
    <w:pPr>
      <w:tabs>
        <w:tab w:val="left" w:pos="0"/>
        <w:tab w:val="left" w:pos="7380"/>
      </w:tabs>
      <w:adjustRightInd w:val="0"/>
      <w:snapToGrid w:val="0"/>
      <w:jc w:val="center"/>
    </w:pPr>
    <w:rPr>
      <w:spacing w:val="2"/>
      <w:kern w:val="21"/>
      <w:szCs w:val="21"/>
      <w:lang w:val="de-D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2017-07-24T09:16:00Z</dcterms:created>
  <dc:creator>lenovo1</dc:creator>
  <cp:lastModifiedBy>lenovo1</cp:lastModifiedBy>
  <dcterms:modified xsi:type="dcterms:W3CDTF">2017-07-24T09:17:28Z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